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959BDB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15148">
        <w:t>18</w:t>
      </w:r>
      <w:r w:rsidR="006E2B9A">
        <w:t xml:space="preserve"> </w:t>
      </w:r>
      <w:r w:rsidR="00405C0B">
        <w:t>сентября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498DAF8D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3D5E9A">
        <w:rPr>
          <w:b/>
        </w:rPr>
        <w:t>91</w:t>
      </w:r>
      <w:r w:rsidR="001E35B7">
        <w:rPr>
          <w:b/>
        </w:rPr>
        <w:t>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273300">
        <w:rPr>
          <w:b/>
        </w:rPr>
        <w:t xml:space="preserve">Мамедова </w:t>
      </w:r>
      <w:r w:rsidR="00580EE5">
        <w:rPr>
          <w:b/>
        </w:rPr>
        <w:t>Э.А.О.***</w:t>
      </w:r>
      <w:r w:rsidRPr="00FA023E" w:rsidR="00FA023E">
        <w:t>, сведения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536DC0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Мамедов Э.А.О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580EE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580EE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92A37">
        <w:rPr>
          <w:sz w:val="24"/>
          <w:szCs w:val="24"/>
        </w:rPr>
        <w:t>0</w:t>
      </w:r>
      <w:r w:rsidR="008A6FD8">
        <w:rPr>
          <w:sz w:val="24"/>
          <w:szCs w:val="24"/>
        </w:rPr>
        <w:t>3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EB5F74">
        <w:rPr>
          <w:sz w:val="24"/>
          <w:szCs w:val="24"/>
        </w:rPr>
        <w:t>3000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15148">
        <w:rPr>
          <w:sz w:val="24"/>
          <w:szCs w:val="24"/>
        </w:rPr>
        <w:t>15</w:t>
      </w:r>
      <w:r w:rsidR="00405C0B">
        <w:rPr>
          <w:sz w:val="24"/>
          <w:szCs w:val="24"/>
        </w:rPr>
        <w:t>.04.2025</w:t>
      </w:r>
      <w:r w:rsidRPr="000727D4">
        <w:rPr>
          <w:sz w:val="24"/>
          <w:szCs w:val="24"/>
        </w:rPr>
        <w:t xml:space="preserve">), </w:t>
      </w:r>
      <w:r w:rsidR="00A15148">
        <w:rPr>
          <w:sz w:val="24"/>
          <w:szCs w:val="24"/>
        </w:rPr>
        <w:t>17</w:t>
      </w:r>
      <w:r w:rsidR="00405C0B">
        <w:rPr>
          <w:sz w:val="24"/>
          <w:szCs w:val="24"/>
        </w:rPr>
        <w:t>.06.2025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300EAB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273300" w:rsidR="00273300">
        <w:t>Мамедов Э.А.О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C7A1E7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B5F74">
        <w:rPr>
          <w:sz w:val="24"/>
          <w:szCs w:val="24"/>
        </w:rPr>
        <w:t>№</w:t>
      </w:r>
      <w:r w:rsidR="00580EE5">
        <w:rPr>
          <w:sz w:val="24"/>
          <w:szCs w:val="24"/>
        </w:rPr>
        <w:t>***</w:t>
      </w:r>
      <w:r w:rsidR="00405C0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15148">
        <w:rPr>
          <w:sz w:val="24"/>
          <w:szCs w:val="24"/>
        </w:rPr>
        <w:t>29</w:t>
      </w:r>
      <w:r w:rsidR="00405C0B">
        <w:rPr>
          <w:sz w:val="24"/>
          <w:szCs w:val="24"/>
        </w:rPr>
        <w:t>.08.2025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92A37">
        <w:rPr>
          <w:sz w:val="24"/>
          <w:szCs w:val="24"/>
        </w:rPr>
        <w:t>0</w:t>
      </w:r>
      <w:r w:rsidR="008A6FD8">
        <w:rPr>
          <w:sz w:val="24"/>
          <w:szCs w:val="24"/>
        </w:rPr>
        <w:t>3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ым</w:t>
      </w:r>
      <w:r w:rsidRPr="00273300" w:rsidR="00273300">
        <w:rPr>
          <w:sz w:val="24"/>
          <w:szCs w:val="24"/>
        </w:rPr>
        <w:t xml:space="preserve"> Э.А.О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226BC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CA0CE2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1B9133CA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73300" w:rsidR="00273300">
        <w:rPr>
          <w:b/>
          <w:color w:val="auto"/>
          <w:sz w:val="24"/>
          <w:szCs w:val="24"/>
        </w:rPr>
        <w:t xml:space="preserve">Мамедова </w:t>
      </w:r>
      <w:r w:rsidR="00580EE5">
        <w:rPr>
          <w:b/>
          <w:color w:val="auto"/>
          <w:sz w:val="24"/>
          <w:szCs w:val="24"/>
        </w:rPr>
        <w:t>Э.А.О.</w:t>
      </w:r>
      <w:r w:rsidRPr="00273300" w:rsidR="0027330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EB5F74">
        <w:rPr>
          <w:color w:val="auto"/>
          <w:sz w:val="24"/>
          <w:szCs w:val="24"/>
        </w:rPr>
        <w:t>шести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EB5F74">
        <w:rPr>
          <w:color w:val="auto"/>
          <w:sz w:val="24"/>
          <w:szCs w:val="24"/>
        </w:rPr>
        <w:t>6000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P="00E36E9C" w14:paraId="5BC6F3E2" w14:textId="22B3FEDA">
      <w:pPr>
        <w:jc w:val="both"/>
        <w:rPr>
          <w:bCs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EB5F74" w:rsidR="00EB5F74">
        <w:rPr>
          <w:bCs/>
          <w:color w:val="000000"/>
        </w:rPr>
        <w:t>0412365400765009142520169</w:t>
      </w:r>
      <w:r w:rsidR="00A02C7F">
        <w:rPr>
          <w:bCs/>
        </w:rPr>
        <w:t>.</w:t>
      </w:r>
    </w:p>
    <w:p w:rsidR="00405C0B" w:rsidRPr="000727D4" w:rsidP="00E36E9C" w14:paraId="75E74419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C7C9956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1E35B7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D5E9A"/>
    <w:rsid w:val="003F1E20"/>
    <w:rsid w:val="003F4FE2"/>
    <w:rsid w:val="004039E9"/>
    <w:rsid w:val="00405C0B"/>
    <w:rsid w:val="004122F9"/>
    <w:rsid w:val="00461878"/>
    <w:rsid w:val="00465173"/>
    <w:rsid w:val="004B0536"/>
    <w:rsid w:val="004C612E"/>
    <w:rsid w:val="004E7CBA"/>
    <w:rsid w:val="00525233"/>
    <w:rsid w:val="0055670E"/>
    <w:rsid w:val="00580EE5"/>
    <w:rsid w:val="005D1948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A6FD8"/>
    <w:rsid w:val="008C2561"/>
    <w:rsid w:val="008C3227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15148"/>
    <w:rsid w:val="00A567F3"/>
    <w:rsid w:val="00A56F88"/>
    <w:rsid w:val="00A66847"/>
    <w:rsid w:val="00A8057D"/>
    <w:rsid w:val="00A86213"/>
    <w:rsid w:val="00A92A37"/>
    <w:rsid w:val="00B10D2B"/>
    <w:rsid w:val="00B42145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CE6B0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EB5F74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